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стр.  из 378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79" w:line="24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30j0zll" w:id="0"/>
    <w:bookmarkEnd w:id="0"/>
    <w:bookmarkStart w:colFirst="0" w:colLast="0" w:name="1fob9te" w:id="1"/>
    <w:bookmarkEnd w:id="1"/>
    <w:bookmarkStart w:colFirst="0" w:colLast="0" w:name="gjdgxs" w:id="2"/>
    <w:bookmarkEnd w:id="2"/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76" w:lineRule="auto"/>
        <w:ind w:left="0" w:right="0" w:firstLine="88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5.10 Плата MC-02 (микро-компьютер)</w:t>
      </w:r>
    </w:p>
    <w:bookmarkStart w:colFirst="0" w:colLast="0" w:name="3znysh7" w:id="3"/>
    <w:bookmarkEnd w:id="3"/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6" w:lineRule="auto"/>
        <w:ind w:left="0" w:right="0" w:firstLine="7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Плата MC-02 является микро-компьютером и 4-х портовым управляемым коммутатором Ethernet второго уровня в составе блока MC04-DSL-3U, и занимает 2 плато-места.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6" w:lineRule="auto"/>
        <w:ind w:left="0" w:right="0" w:firstLine="7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На плате установлено: 4-х ядерный процессор 1,4 ГГц, 1GB оперативной памяти, карта памяти microSDHC 64 ГБ, 5 интерфейсов Ethernet 10/100/1000Base-T, 4 порта USB.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6" w:lineRule="auto"/>
        <w:ind w:left="0" w:right="0" w:firstLine="7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плате MC-02 также установлен управляемый Ethernet коммутатор 2-го уровня, который обеспечивает подключение внешних портов Ethernet 10/100/1000 Base-T и их трансляцию на коммутатор платы SW-01.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6" w:lineRule="auto"/>
        <w:ind w:left="0" w:right="0" w:firstLine="7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Также плата обеспечивает соединение четырех портов Ethernet с центральным коммутатором платы SW 01 на скорости 1000 Мбит/с через кросс плату посредством шин SGMII.</w:t>
      </w:r>
    </w:p>
    <w:bookmarkStart w:colFirst="0" w:colLast="0" w:name="2et92p0" w:id="4"/>
    <w:bookmarkEnd w:id="4"/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40" w:before="0" w:line="276" w:lineRule="auto"/>
        <w:ind w:left="0" w:right="0" w:firstLine="7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Если в блоке MC04-DSL-3U установлена только основная плата SW-01 на место 9, то плата MC 04 должна устанавливаться только на места 1, 3, 5, 7, 10, 12, 14, 16 в блоке. При установке резервной платы SW-01 на место 10 плата MC-04 может быть также установлена на места 2, 4, 6, 9, 11, 13, 15, 17.</w:t>
      </w:r>
    </w:p>
    <w:bookmarkStart w:colFirst="0" w:colLast="0" w:name="3dy6vkm" w:id="5"/>
    <w:bookmarkEnd w:id="5"/>
    <w:bookmarkStart w:colFirst="0" w:colLast="0" w:name="tyjcwt" w:id="6"/>
    <w:bookmarkEnd w:id="6"/>
    <w:bookmarkStart w:colFirst="0" w:colLast="0" w:name="4d34og8" w:id="7"/>
    <w:bookmarkEnd w:id="7"/>
    <w:bookmarkStart w:colFirst="0" w:colLast="0" w:name="1t3h5sf" w:id="8"/>
    <w:bookmarkEnd w:id="8"/>
    <w:p w:rsidR="00000000" w:rsidDel="00000000" w:rsidP="00000000" w:rsidRDefault="00000000" w:rsidRPr="00000000" w14:paraId="00000009">
      <w:pPr>
        <w:keepNext w:val="1"/>
        <w:keepLines w:val="1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94"/>
        </w:tabs>
        <w:spacing w:after="280" w:before="0" w:line="276" w:lineRule="auto"/>
        <w:ind w:left="0" w:right="0" w:firstLine="60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Характеристики платы MC-02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6" w:lineRule="auto"/>
        <w:ind w:left="0" w:right="0" w:firstLine="7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aa84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aa84f"/>
          <w:sz w:val="24"/>
          <w:szCs w:val="24"/>
          <w:u w:val="none"/>
          <w:shd w:fill="auto" w:val="clear"/>
          <w:vertAlign w:val="baseline"/>
          <w:rtl w:val="0"/>
        </w:rPr>
        <w:t xml:space="preserve">Плата MC-02 оснащена ARM четырёх</w:t>
      </w:r>
      <w:r w:rsidDel="00000000" w:rsidR="00000000" w:rsidRPr="00000000">
        <w:rPr>
          <w:rFonts w:ascii="Times New Roman" w:cs="Times New Roman" w:eastAsia="Times New Roman" w:hAnsi="Times New Roman"/>
          <w:color w:val="6aa84f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aa84f"/>
          <w:sz w:val="24"/>
          <w:szCs w:val="24"/>
          <w:u w:val="none"/>
          <w:shd w:fill="auto" w:val="clear"/>
          <w:vertAlign w:val="baseline"/>
          <w:rtl w:val="0"/>
        </w:rPr>
        <w:t xml:space="preserve">ядерным процессором Cortex-A53 Broadcom BCM2837 с тактовой частотой 1,4 ГГц и модулем оперативной памяти LPDDR2 1 ГБ, </w:t>
      </w:r>
      <w:r w:rsidDel="00000000" w:rsidR="00000000" w:rsidRPr="00000000">
        <w:rPr>
          <w:rFonts w:ascii="Times New Roman" w:cs="Times New Roman" w:eastAsia="Times New Roman" w:hAnsi="Times New Roman"/>
          <w:color w:val="6aa84f"/>
          <w:rtl w:val="0"/>
        </w:rPr>
        <w:t xml:space="preserve">картой памяти microSDHC 64 ГБ,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aa84f"/>
          <w:sz w:val="24"/>
          <w:szCs w:val="24"/>
          <w:u w:val="none"/>
          <w:shd w:fill="auto" w:val="clear"/>
          <w:vertAlign w:val="baseline"/>
          <w:rtl w:val="0"/>
        </w:rPr>
        <w:t xml:space="preserve"> имеет отдельный порт LAN.</w:t>
      </w:r>
    </w:p>
    <w:bookmarkStart w:colFirst="0" w:colLast="0" w:name="2s8eyo1" w:id="9"/>
    <w:bookmarkEnd w:id="9"/>
    <w:bookmarkStart w:colFirst="0" w:colLast="0" w:name="17dp8vu" w:id="10"/>
    <w:bookmarkEnd w:id="10"/>
    <w:bookmarkStart w:colFirst="0" w:colLast="0" w:name="3rdcrjn" w:id="11"/>
    <w:bookmarkEnd w:id="11"/>
    <w:p w:rsidR="00000000" w:rsidDel="00000000" w:rsidP="00000000" w:rsidRDefault="00000000" w:rsidRPr="00000000" w14:paraId="0000000B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Характеристики 4-х портового коммутатора: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Плата поддерживает следующие спецификации:</w:t>
      </w:r>
    </w:p>
    <w:bookmarkStart w:colFirst="0" w:colLast="0" w:name="26in1rg" w:id="12"/>
    <w:bookmarkEnd w:id="12"/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2"/>
          <w:tab w:val="left" w:pos="1118"/>
        </w:tabs>
        <w:spacing w:after="80" w:before="0" w:line="276" w:lineRule="auto"/>
        <w:ind w:left="0" w:right="0" w:firstLine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IEEE</w:t>
        <w:tab/>
        <w:t xml:space="preserve">802.3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(</w:t>
        </w:r>
      </w:hyperlink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10BASE-T</w:t>
        </w:r>
      </w:hyperlink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)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</w:t>
      </w:r>
    </w:p>
    <w:bookmarkStart w:colFirst="0" w:colLast="0" w:name="lnxbz9" w:id="13"/>
    <w:bookmarkEnd w:id="13"/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2"/>
          <w:tab w:val="left" w:pos="1118"/>
        </w:tabs>
        <w:spacing w:after="80" w:before="0" w:line="276" w:lineRule="auto"/>
        <w:ind w:left="0" w:right="0" w:firstLine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IEEE</w:t>
        <w:tab/>
        <w:t xml:space="preserve">802.3u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(</w:t>
        </w:r>
      </w:hyperlink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100BASE-T</w:t>
        </w:r>
      </w:hyperlink>
      <w:hyperlink r:id="rId11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)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</w:t>
      </w:r>
    </w:p>
    <w:bookmarkStart w:colFirst="0" w:colLast="0" w:name="35nkun2" w:id="14"/>
    <w:bookmarkEnd w:id="14"/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2"/>
          <w:tab w:val="left" w:pos="1118"/>
        </w:tabs>
        <w:spacing w:after="80" w:before="0" w:line="276" w:lineRule="auto"/>
        <w:ind w:left="0" w:right="0" w:firstLine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IEEE</w:t>
        <w:tab/>
        <w:t xml:space="preserve">802.3ab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(</w:t>
        </w:r>
      </w:hyperlink>
      <w:hyperlink r:id="rId13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1000BASE-T</w:t>
        </w:r>
      </w:hyperlink>
      <w:hyperlink r:id="rId14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)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</w:t>
      </w:r>
    </w:p>
    <w:bookmarkStart w:colFirst="0" w:colLast="0" w:name="1ksv4uv" w:id="15"/>
    <w:bookmarkEnd w:id="15"/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2"/>
          <w:tab w:val="left" w:pos="1118"/>
        </w:tabs>
        <w:spacing w:after="40" w:before="0" w:line="276" w:lineRule="auto"/>
        <w:ind w:left="0" w:right="0" w:firstLine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IEEE</w:t>
        <w:tab/>
        <w:t xml:space="preserve">802.1q (VLAN).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6" w:lineRule="auto"/>
        <w:ind w:left="0" w:right="0" w:firstLine="7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Плата поддерживает функцию Auto MDI/MDIX. При подключении к сетевому оборудованию стыков Ethernet, также поддерживающих эту функцию, можно использовать как прямой, так и перекрестный способы обжима кабеля.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6" w:lineRule="auto"/>
        <w:ind w:left="0" w:right="0" w:firstLine="7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подключения должен использоваться кабель UTP (неэкранированная витая пара) категории 5. Максимальная длина сегмента сети - 100 метров.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80" w:before="0" w:line="276" w:lineRule="auto"/>
        <w:ind w:left="0" w:right="0" w:firstLine="7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соединения порта LAN и коммутатора платы используется шнур, входящий в комплект поставки.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КВ3.090.011РЭ v.51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keepLines w:val="1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22"/>
        </w:tabs>
        <w:spacing w:after="220" w:before="0" w:line="274" w:lineRule="auto"/>
        <w:ind w:left="0" w:right="0" w:firstLine="820"/>
        <w:jc w:val="left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bookmarkStart w:colFirst="0" w:colLast="0" w:name="2jxsxqh" w:id="16"/>
      <w:bookmarkEnd w:id="16"/>
      <w:bookmarkStart w:colFirst="0" w:colLast="0" w:name="z337ya" w:id="17"/>
      <w:bookmarkEnd w:id="17"/>
      <w:bookmarkStart w:colFirst="0" w:colLast="0" w:name="1y810tw" w:id="18"/>
      <w:bookmarkEnd w:id="18"/>
      <w:bookmarkStart w:colFirst="0" w:colLast="0" w:name="3j2qqm3" w:id="19"/>
      <w:bookmarkEnd w:id="19"/>
      <w:bookmarkStart w:colFirst="0" w:colLast="0" w:name="44sinio" w:id="20"/>
      <w:bookmarkEnd w:id="2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Функциональные возможности платы MC-02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4" w:lineRule="auto"/>
        <w:ind w:left="220" w:right="0" w:firstLine="740"/>
        <w:jc w:val="left"/>
        <w:rPr>
          <w:rFonts w:ascii="Times New Roman" w:cs="Times New Roman" w:eastAsia="Times New Roman" w:hAnsi="Times New Roman"/>
          <w:color w:val="6aa84f"/>
        </w:rPr>
      </w:pPr>
      <w:r w:rsidDel="00000000" w:rsidR="00000000" w:rsidRPr="00000000">
        <w:rPr>
          <w:rFonts w:ascii="Times New Roman" w:cs="Times New Roman" w:eastAsia="Times New Roman" w:hAnsi="Times New Roman"/>
          <w:color w:val="6aa84f"/>
          <w:rtl w:val="0"/>
        </w:rPr>
        <w:t xml:space="preserve">В зависимости от требуемого функционала на плату МС-02 может быть записан один из следующих базовых образов ПО: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4" w:lineRule="auto"/>
        <w:ind w:left="1440" w:right="0" w:hanging="360"/>
        <w:jc w:val="left"/>
        <w:rPr>
          <w:rFonts w:ascii="Times New Roman" w:cs="Times New Roman" w:eastAsia="Times New Roman" w:hAnsi="Times New Roman"/>
          <w:color w:val="6aa84f"/>
        </w:rPr>
      </w:pPr>
      <w:r w:rsidDel="00000000" w:rsidR="00000000" w:rsidRPr="00000000">
        <w:rPr>
          <w:rFonts w:ascii="Times New Roman" w:cs="Times New Roman" w:eastAsia="Times New Roman" w:hAnsi="Times New Roman"/>
          <w:color w:val="6aa84f"/>
          <w:rtl w:val="0"/>
        </w:rPr>
        <w:t xml:space="preserve">IP АТС;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4" w:lineRule="auto"/>
        <w:ind w:left="1440" w:right="0" w:hanging="360"/>
        <w:jc w:val="left"/>
        <w:rPr>
          <w:rFonts w:ascii="Times New Roman" w:cs="Times New Roman" w:eastAsia="Times New Roman" w:hAnsi="Times New Roman"/>
          <w:color w:val="6aa84f"/>
        </w:rPr>
      </w:pPr>
      <w:r w:rsidDel="00000000" w:rsidR="00000000" w:rsidRPr="00000000">
        <w:rPr>
          <w:rFonts w:ascii="Times New Roman" w:cs="Times New Roman" w:eastAsia="Times New Roman" w:hAnsi="Times New Roman"/>
          <w:color w:val="6aa84f"/>
          <w:rtl w:val="0"/>
        </w:rPr>
        <w:t xml:space="preserve">система диспетчерской связи;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4" w:lineRule="auto"/>
        <w:ind w:left="1440" w:right="0" w:hanging="360"/>
        <w:jc w:val="left"/>
        <w:rPr>
          <w:rFonts w:ascii="Times New Roman" w:cs="Times New Roman" w:eastAsia="Times New Roman" w:hAnsi="Times New Roman"/>
          <w:color w:val="6aa84f"/>
        </w:rPr>
      </w:pPr>
      <w:r w:rsidDel="00000000" w:rsidR="00000000" w:rsidRPr="00000000">
        <w:rPr>
          <w:rFonts w:ascii="Times New Roman" w:cs="Times New Roman" w:eastAsia="Times New Roman" w:hAnsi="Times New Roman"/>
          <w:color w:val="6aa84f"/>
          <w:rtl w:val="0"/>
        </w:rPr>
        <w:t xml:space="preserve">система оповещения персонала;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4" w:lineRule="auto"/>
        <w:ind w:left="1440" w:right="0" w:hanging="360"/>
        <w:jc w:val="left"/>
        <w:rPr>
          <w:rFonts w:ascii="Times New Roman" w:cs="Times New Roman" w:eastAsia="Times New Roman" w:hAnsi="Times New Roman"/>
          <w:color w:val="6aa84f"/>
        </w:rPr>
      </w:pPr>
      <w:r w:rsidDel="00000000" w:rsidR="00000000" w:rsidRPr="00000000">
        <w:rPr>
          <w:rFonts w:ascii="Times New Roman" w:cs="Times New Roman" w:eastAsia="Times New Roman" w:hAnsi="Times New Roman"/>
          <w:color w:val="6aa84f"/>
          <w:rtl w:val="0"/>
        </w:rPr>
        <w:t xml:space="preserve">система записи;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4" w:lineRule="auto"/>
        <w:ind w:left="1440" w:right="0" w:hanging="360"/>
        <w:jc w:val="left"/>
        <w:rPr>
          <w:rFonts w:ascii="Times New Roman" w:cs="Times New Roman" w:eastAsia="Times New Roman" w:hAnsi="Times New Roman"/>
          <w:color w:val="6aa84f"/>
        </w:rPr>
      </w:pPr>
      <w:r w:rsidDel="00000000" w:rsidR="00000000" w:rsidRPr="00000000">
        <w:rPr>
          <w:rFonts w:ascii="Times New Roman" w:cs="Times New Roman" w:eastAsia="Times New Roman" w:hAnsi="Times New Roman"/>
          <w:color w:val="6aa84f"/>
          <w:rtl w:val="0"/>
        </w:rPr>
        <w:t xml:space="preserve">система мониторинга.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4" w:lineRule="auto"/>
        <w:ind w:left="0" w:right="0" w:firstLine="0"/>
        <w:jc w:val="left"/>
        <w:rPr>
          <w:rFonts w:ascii="Times New Roman" w:cs="Times New Roman" w:eastAsia="Times New Roman" w:hAnsi="Times New Roman"/>
          <w:color w:val="6aa84f"/>
        </w:rPr>
      </w:pPr>
      <w:r w:rsidDel="00000000" w:rsidR="00000000" w:rsidRPr="00000000">
        <w:rPr>
          <w:rFonts w:ascii="Times New Roman" w:cs="Times New Roman" w:eastAsia="Times New Roman" w:hAnsi="Times New Roman"/>
          <w:color w:val="6aa84f"/>
          <w:rtl w:val="0"/>
        </w:rPr>
        <w:tab/>
        <w:t xml:space="preserve">Кроме того, помимо базового образа ПО, из списка приведенного выше, плата МС-02 позволяет самостоятельно установить одну из систем, которую поддерживает RPI3B+ (Raspberry Pi OS, Ubuntu, FreeBSD, OpenWRT).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4" w:lineRule="auto"/>
        <w:ind w:left="220" w:right="0" w:firstLine="7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Гибко и быстро наращиваемое программное обеспечение платы (OC Linux) позволяет плате выполнять большое число разнообразных функций:</w:t>
      </w:r>
    </w:p>
    <w:bookmarkStart w:colFirst="0" w:colLast="0" w:name="4i7ojhp" w:id="21"/>
    <w:bookmarkEnd w:id="21"/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8"/>
        </w:tabs>
        <w:spacing w:after="40" w:before="0" w:line="274" w:lineRule="auto"/>
        <w:ind w:left="0" w:right="0" w:firstLine="960"/>
        <w:jc w:val="left"/>
        <w:rPr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IP АТС с функциями IVR (интерактивное голосовое меню) и записью разговоров;</w:t>
      </w:r>
    </w:p>
    <w:bookmarkStart w:colFirst="0" w:colLast="0" w:name="2xcytpi" w:id="22"/>
    <w:bookmarkEnd w:id="22"/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8"/>
        </w:tabs>
        <w:spacing w:after="40" w:before="0" w:line="274" w:lineRule="auto"/>
        <w:ind w:left="0" w:right="0" w:firstLine="960"/>
        <w:jc w:val="left"/>
        <w:rPr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маршрутизатор;</w:t>
      </w:r>
    </w:p>
    <w:bookmarkStart w:colFirst="0" w:colLast="0" w:name="1ci93xb" w:id="23"/>
    <w:bookmarkEnd w:id="23"/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8"/>
        </w:tabs>
        <w:spacing w:after="40" w:before="0" w:line="274" w:lineRule="auto"/>
        <w:ind w:left="0" w:right="0" w:firstLine="960"/>
        <w:jc w:val="left"/>
        <w:rPr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Сервер оперативно-технологической диспетчерской связи (MC04-Dispatcher-IP);</w:t>
      </w:r>
    </w:p>
    <w:bookmarkStart w:colFirst="0" w:colLast="0" w:name="3whwml4" w:id="24"/>
    <w:bookmarkEnd w:id="24"/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8"/>
        </w:tabs>
        <w:spacing w:after="40" w:before="0" w:line="274" w:lineRule="auto"/>
        <w:ind w:left="0" w:right="0" w:firstLine="960"/>
        <w:jc w:val="left"/>
        <w:rPr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Система автоматического оповещения;</w:t>
      </w:r>
    </w:p>
    <w:bookmarkStart w:colFirst="0" w:colLast="0" w:name="2bn6wsx" w:id="25"/>
    <w:bookmarkEnd w:id="25"/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8"/>
        </w:tabs>
        <w:spacing w:after="220" w:before="0" w:line="274" w:lineRule="auto"/>
        <w:ind w:left="0" w:right="0" w:firstLine="960"/>
        <w:jc w:val="left"/>
        <w:rPr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Zabbix-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ервер системы мониторинга.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8"/>
        </w:tabs>
        <w:spacing w:after="220" w:before="0" w:line="274" w:lineRule="auto"/>
        <w:ind w:right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bookmarkStart w:colFirst="0" w:colLast="0" w:name="qsh70q" w:id="26"/>
    <w:bookmarkEnd w:id="26"/>
    <w:bookmarkStart w:colFirst="0" w:colLast="0" w:name="3as4poj" w:id="27"/>
    <w:bookmarkEnd w:id="27"/>
    <w:bookmarkStart w:colFirst="0" w:colLast="0" w:name="1pxezwc" w:id="28"/>
    <w:bookmarkEnd w:id="28"/>
    <w:bookmarkStart w:colFirst="0" w:colLast="0" w:name="49x2ik5" w:id="29"/>
    <w:bookmarkEnd w:id="29"/>
    <w:bookmarkStart w:colFirst="0" w:colLast="0" w:name="2p2csry" w:id="30"/>
    <w:bookmarkEnd w:id="30"/>
    <w:p w:rsidR="00000000" w:rsidDel="00000000" w:rsidP="00000000" w:rsidRDefault="00000000" w:rsidRPr="00000000" w14:paraId="00000024">
      <w:pPr>
        <w:keepNext w:val="1"/>
        <w:keepLines w:val="1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22"/>
        </w:tabs>
        <w:spacing w:after="220" w:before="0" w:line="240" w:lineRule="auto"/>
        <w:ind w:left="0" w:right="0" w:firstLine="820"/>
        <w:jc w:val="left"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Конструкция платы MC-02 и подключение внешних устройств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before="0" w:line="240" w:lineRule="auto"/>
        <w:ind w:left="0" w:right="0" w:firstLine="9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</w:t>
      </w:r>
      <w:hyperlink w:anchor="2grqrue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 </w:t>
        </w:r>
      </w:hyperlink>
      <w:hyperlink w:anchor="2grqrue">
        <w:r w:rsidDel="00000000" w:rsidR="00000000" w:rsidRPr="00000000">
          <w:rPr>
            <w:rFonts w:ascii="Times New Roman" w:cs="Times New Roman" w:eastAsia="Times New Roman" w:hAnsi="Times New Roman"/>
            <w:b w:val="1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Рис. 5.38 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приведён вид платы с лицевой стороны.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669665" cy="4248785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69665" cy="42487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99" w:line="24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147n2zr" w:id="31"/>
    <w:bookmarkEnd w:id="31"/>
    <w:bookmarkStart w:colFirst="0" w:colLast="0" w:name="3o7alnk" w:id="32"/>
    <w:bookmarkEnd w:id="32"/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4" w:lineRule="auto"/>
        <w:ind w:left="220" w:right="0" w:firstLine="7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лицевой панели платы размещены пять разъемов RJ-45 для подключения интерфейсов Ethernet 10/100/1000BASE-T в соответствии с</w:t>
      </w:r>
      <w:hyperlink w:anchor="2grqrue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 </w:t>
        </w:r>
      </w:hyperlink>
      <w:hyperlink w:anchor="2grqrue">
        <w:r w:rsidDel="00000000" w:rsidR="00000000" w:rsidRPr="00000000">
          <w:rPr>
            <w:rFonts w:ascii="Times New Roman" w:cs="Times New Roman" w:eastAsia="Times New Roman" w:hAnsi="Times New Roman"/>
            <w:b w:val="1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Табл. 5.33 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 4 порта USB 2.0 ( TYPE A).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73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Табл. 5.33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Номера и назначение контактов интерфейсов Ethernet платы MC-02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tbl>
      <w:tblPr>
        <w:tblStyle w:val="Table1"/>
        <w:tblW w:w="925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85"/>
        <w:gridCol w:w="3466"/>
        <w:gridCol w:w="3499"/>
        <w:tblGridChange w:id="0">
          <w:tblGrid>
            <w:gridCol w:w="2285"/>
            <w:gridCol w:w="3466"/>
            <w:gridCol w:w="3499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Номер контакта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Назначение контакта в режиме 1000BASE-T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Назначение контакта в режиме 100/10BASE-T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1, 2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Пара A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Передатчик платы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3, 6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Пара B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Приемник платы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4, 5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Пара C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используются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7, 8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Пара D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используются</w:t>
            </w:r>
          </w:p>
        </w:tc>
      </w:tr>
    </w:tbl>
    <w:p w:rsidR="00000000" w:rsidDel="00000000" w:rsidP="00000000" w:rsidRDefault="00000000" w:rsidRPr="00000000" w14:paraId="0000003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9" w:line="24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before="0" w:line="278" w:lineRule="auto"/>
        <w:ind w:left="0" w:right="0" w:firstLine="9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Расположение контактов на разъемах приведено на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Рис. 5.2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0" w:line="278" w:lineRule="auto"/>
        <w:ind w:left="220" w:right="0" w:firstLine="7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каждом из разъемов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Eth 1 ... Eth 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расположено два зеленых светодиодных индикатора, отображающих работу интерфейса Ethernet в режимах 1000BASE-T и 100/10BASE-T.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-41274</wp:posOffset>
            </wp:positionH>
            <wp:positionV relativeFrom="paragraph">
              <wp:posOffset>0</wp:posOffset>
            </wp:positionV>
            <wp:extent cx="6918960" cy="396240"/>
            <wp:effectExtent b="0" l="0" r="0" t="0"/>
            <wp:wrapTopAndBottom distB="0" distT="0"/>
            <wp:docPr id="1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18960" cy="3962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76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Индикатор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Link1000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подключении к сети или компьютеру сигнализирует зеленым цветом о наличии связи с другим Ethernet устройством на скорости 1000 Мбит/с. При отсутствии подключения или при подключении на скоростях 10 или 100 Мбит/с не светит.</w:t>
      </w:r>
    </w:p>
    <w:bookmarkStart w:colFirst="0" w:colLast="0" w:name="23ckvvd" w:id="33"/>
    <w:bookmarkEnd w:id="33"/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Индикатор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Link100/Activity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миганием зеленым цветом индицирует передачу пакетов через порт, а также показывает наличие соединения на скорости 100 или 10 Мбит/с. При отсутствии подключения или при подключении на скорости 1000 Мбит/с не светит.</w:t>
      </w:r>
    </w:p>
    <w:bookmarkStart w:colFirst="0" w:colLast="0" w:name="1hmsyys" w:id="34"/>
    <w:bookmarkEnd w:id="34"/>
    <w:bookmarkStart w:colFirst="0" w:colLast="0" w:name="ihv636" w:id="35"/>
    <w:bookmarkEnd w:id="35"/>
    <w:bookmarkStart w:colFirst="0" w:colLast="0" w:name="32hioqz" w:id="36"/>
    <w:bookmarkEnd w:id="36"/>
    <w:bookmarkStart w:colFirst="0" w:colLast="0" w:name="41mghml" w:id="37"/>
    <w:bookmarkEnd w:id="37"/>
    <w:p w:rsidR="00000000" w:rsidDel="00000000" w:rsidP="00000000" w:rsidRDefault="00000000" w:rsidRPr="00000000" w14:paraId="0000003F">
      <w:pPr>
        <w:keepNext w:val="1"/>
        <w:keepLines w:val="1"/>
        <w:pageBreakBefore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99"/>
        </w:tabs>
        <w:spacing w:after="0" w:before="0" w:line="240" w:lineRule="auto"/>
        <w:ind w:left="0" w:right="0" w:firstLine="0"/>
        <w:jc w:val="left"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Настройка платы MC-02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4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настройки платы МС-02, установите соединение в браузере с платой SW-01 блока и аутентифицируйтесь (см.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п. 6.1.2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- откроется Web-интерфейс на вкладке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Платы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4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Клик на ячейке с названием платы колонки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Тип платы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таблице на вкладке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Платы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откроет вкладку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Плата MC-02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Рис. 5.39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Настройка платы MC-02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74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Настройки платы MC-04 располагаются на трех подвкладках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Параметры сети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конфигурация портов Ethernet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VLANs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74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вкладке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Параметры сети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требуется установить IP адрес IPv4 или же использовать DHCP (получение IP адреса от внешнего DHCP сервера).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76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случае использования программного обеспечения платы MC-02, работающего по протоколу HTTP (например,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Fusion PBX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), по нажатию ссылки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Открыть веб-интерфейс платы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 осуществится переход на страницу с отображением программного обеспечения.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6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VLAN Operation Mode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выбирается из двух вариантов: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Port-based VLANs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или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IEEE 802.1Q.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подвкладке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конфигурация портов Ethernet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настраиваются параметры портов Ethernet и отображается их статус. Также на этой вкладке настраиваются VLAN при установке режима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Port-based VLANs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76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вкладке VLANs конфигурируются VLAN при использовании режима в соответствии со спецификацией IEEE 802.1 Q.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80"/>
          <w:tab w:val="left" w:pos="6680"/>
        </w:tabs>
        <w:spacing w:after="0" w:before="0" w:line="240" w:lineRule="auto"/>
        <w:ind w:left="0" w:right="0" w:firstLine="4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ООО «АДС», г.Пермь</w:t>
        <w:tab/>
        <w:t xml:space="preserve">ЦСПMC04-DSL</w:t>
        <w:tab/>
        <w:t xml:space="preserve">Руководство по эксплуатации</w:t>
      </w:r>
    </w:p>
    <w:p w:rsidR="00000000" w:rsidDel="00000000" w:rsidP="00000000" w:rsidRDefault="00000000" w:rsidRPr="00000000" w14:paraId="0000004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307975" distT="0" distL="0" distR="0" hidden="0" layoutInCell="1" locked="0" relativeHeight="0" simplePos="0">
            <wp:simplePos x="0" y="0"/>
            <wp:positionH relativeFrom="column">
              <wp:posOffset>167640</wp:posOffset>
            </wp:positionH>
            <wp:positionV relativeFrom="paragraph">
              <wp:posOffset>2968625</wp:posOffset>
            </wp:positionV>
            <wp:extent cx="6529070" cy="3852545"/>
            <wp:effectExtent b="0" l="0" r="0" t="0"/>
            <wp:wrapNone/>
            <wp:docPr id="4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29070" cy="38525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6821170" cy="438785"/>
            <wp:effectExtent b="0" l="0" r="0" t="0"/>
            <wp:wrapNone/>
            <wp:docPr id="3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21170" cy="43878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91440</wp:posOffset>
            </wp:positionH>
            <wp:positionV relativeFrom="paragraph">
              <wp:posOffset>10161905</wp:posOffset>
            </wp:positionV>
            <wp:extent cx="6717665" cy="365760"/>
            <wp:effectExtent b="0" l="0" r="0" t="0"/>
            <wp:wrapNone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17665" cy="3657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78" w:line="24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114935</wp:posOffset>
            </wp:positionH>
            <wp:positionV relativeFrom="paragraph">
              <wp:posOffset>12700</wp:posOffset>
            </wp:positionV>
            <wp:extent cx="6839585" cy="365760"/>
            <wp:effectExtent b="0" l="0" r="0" t="0"/>
            <wp:wrapTopAndBottom distB="0" distT="0"/>
            <wp:docPr id="5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39585" cy="3657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6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Табл. 5.34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Назначение граф таблицы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Конфигурация портов Ethernet</w:t>
      </w:r>
    </w:p>
    <w:tbl>
      <w:tblPr>
        <w:tblStyle w:val="Table2"/>
        <w:tblW w:w="1044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58"/>
        <w:gridCol w:w="8482"/>
        <w:tblGridChange w:id="0">
          <w:tblGrid>
            <w:gridCol w:w="1958"/>
            <w:gridCol w:w="8482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4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Название графы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Назначение графы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Порт N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0" w:line="240" w:lineRule="auto"/>
              <w:ind w:left="0" w:right="0" w:firstLine="9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Номер настраиваемого порта Ethernet: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0" w:line="240" w:lineRule="auto"/>
              <w:ind w:left="0" w:right="0" w:firstLine="2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1 - 4 - внешние порты, разъёмы которых на лицевой стороне платы;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0" w:line="240" w:lineRule="auto"/>
              <w:ind w:left="0" w:right="0" w:firstLine="2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5 - порт подключения к центральному коммутатору платы SW-01.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Status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0" w:line="259" w:lineRule="auto"/>
              <w:ind w:left="11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Отображение статуса порта: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88"/>
              </w:tabs>
              <w:spacing w:after="0" w:afterAutospacing="0" w:before="0" w:line="259" w:lineRule="auto"/>
              <w:ind w:left="0" w:right="0" w:firstLine="22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Link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(при отсутствии подключения);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88"/>
              </w:tabs>
              <w:spacing w:after="40" w:before="0" w:line="259" w:lineRule="auto"/>
              <w:ind w:left="380" w:right="0" w:hanging="16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Если есть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то отображается режим работы: 10/100/1000 Mbps, Full/Half Duplex.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Enabled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Если галочка не установлена, то порт заблокирован.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Masked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2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Установка галочки маскирует отображение статуса порта на вкладке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Платы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светодиоде ALR и звуковом сигнале платы SW-01.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Speed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0" w:line="240" w:lineRule="auto"/>
              <w:ind w:left="0" w:right="0" w:firstLine="2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Устанавливает скорость работы порта: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88"/>
              </w:tabs>
              <w:spacing w:after="0" w:afterAutospacing="0" w:before="0" w:line="240" w:lineRule="auto"/>
              <w:ind w:left="0" w:right="0" w:firstLine="22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Force 10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- 10 Мбит/с;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88"/>
              </w:tabs>
              <w:spacing w:after="0" w:afterAutospacing="0" w:before="0" w:line="240" w:lineRule="auto"/>
              <w:ind w:left="0" w:right="0" w:firstLine="22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Force 100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- 100 Мбит/с;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88"/>
              </w:tabs>
              <w:spacing w:after="0" w:afterAutospacing="0" w:before="0" w:line="240" w:lineRule="auto"/>
              <w:ind w:left="0" w:right="0" w:firstLine="22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Force 1000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- 1000 Мбит/с;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83"/>
              </w:tabs>
              <w:spacing w:after="80" w:before="0" w:line="240" w:lineRule="auto"/>
              <w:ind w:left="0" w:right="0" w:firstLine="22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Auto-negotiation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автоопределение режима работы.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0" w:line="240" w:lineRule="auto"/>
              <w:ind w:left="0" w:right="0" w:firstLine="38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Порт 5 всегда работает на скорости 1000 Мбит/с.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Duplex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3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Устанавливает режим работы порта: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88"/>
              </w:tabs>
              <w:spacing w:after="0" w:afterAutospacing="0" w:before="0" w:line="240" w:lineRule="auto"/>
              <w:ind w:left="0" w:right="0" w:firstLine="22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Full-duplex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88"/>
              </w:tabs>
              <w:spacing w:after="60" w:before="0" w:line="240" w:lineRule="auto"/>
              <w:ind w:left="0" w:right="0" w:firstLine="22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Half-duplex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(только для скоростей 10/100 Мбит/с).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Запрет управления потоком 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3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 установке этого параметра коммутатор Ethernet платы SW-01 не использует управление потоком (Ethernet Flow Control).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Port-based VLAN settings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64" w:lineRule="auto"/>
              <w:ind w:left="0" w:right="0" w:firstLine="2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Данные настройки доступны только если выбран VLAN Operation Mode: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64" w:lineRule="auto"/>
              <w:ind w:left="0" w:right="0" w:firstLine="2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Port-based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64" w:lineRule="auto"/>
              <w:ind w:left="0" w:right="0" w:firstLine="2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Этот режим позволяет объединять порты в группы таким образом, что весь трафик (включая широковещательный) между портами группы полностью изолирован на канальном уровне от других узлов сети.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6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 графе находится таблица портов размером 5х5. Для объединения портов в группу необходимо установить соответствующие галочки.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64" w:lineRule="auto"/>
              <w:ind w:left="0" w:right="0" w:firstLine="2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Например, чтобы объединить порт №1 и №2 в отдельную группу, нужно в строке «Порт 1» установить галочку в столбце «№ 2» (порт №1 соединится с портом №2 и снять отметки с чекбоксов в столбцах 3, 4 и 5). При этом автоматически установится галочка в строке «Порт 2» под портом №1 (т.е. порт №2 объединится с портом №1).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Untagged VID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64" w:lineRule="auto"/>
              <w:ind w:left="0" w:right="0" w:firstLine="2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Данные настройки доступны только если выбран VLAN Operation Mode: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64" w:lineRule="auto"/>
              <w:ind w:left="0" w:right="0" w:firstLine="2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IEEE 802.1Q.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64" w:lineRule="auto"/>
              <w:ind w:left="0" w:right="0" w:firstLine="2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Устанавливает номер VLAN, в порты которого будут отправляться приходящие на данный порт нетегированные пакеты.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Rate limit [Egress]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53.99999999999994" w:lineRule="auto"/>
              <w:ind w:left="160" w:right="0" w:hanging="1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Устанавливает ограничение скорости исходящих пакетов на канальном уровне L2 (кбит/сек).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53.99999999999994" w:lineRule="auto"/>
              <w:ind w:left="160" w:right="0" w:hanging="1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Установка происходит с дискретностью: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88"/>
              </w:tabs>
              <w:spacing w:after="0" w:afterAutospacing="0" w:before="0" w:line="253.99999999999994" w:lineRule="auto"/>
              <w:ind w:left="0" w:right="0" w:firstLine="22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 диапазоне 100 - 9 900 с шагом 100;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88"/>
              </w:tabs>
              <w:spacing w:after="0" w:afterAutospacing="0" w:before="0" w:line="253.99999999999994" w:lineRule="auto"/>
              <w:ind w:left="0" w:right="0" w:firstLine="22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 диапазоне 10 000 - 99 000 с шагом 1000;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88"/>
              </w:tabs>
              <w:spacing w:after="160" w:before="0" w:line="253.99999999999994" w:lineRule="auto"/>
              <w:ind w:left="0" w:right="0" w:firstLine="22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 диапазоне 100 000 - 1 000 000 с шагом 10 000.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53.9999999999999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Примечание: 1 кбит/с = 1 000 бит/с, 1 Мбит/с = 1 000 кбит/с.</w:t>
            </w:r>
          </w:p>
        </w:tc>
      </w:tr>
    </w:tbl>
    <w:p w:rsidR="00000000" w:rsidDel="00000000" w:rsidP="00000000" w:rsidRDefault="00000000" w:rsidRPr="00000000" w14:paraId="000000A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19" w:line="24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9"/>
        <w:rPr>
          <w:rFonts w:ascii="Times New Roman" w:cs="Times New Roman" w:eastAsia="Times New Roman" w:hAnsi="Times New Roman"/>
          <w:smallCaps w:val="0"/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0"/>
          <w:color w:val="ff0000"/>
          <w:rtl w:val="0"/>
        </w:rPr>
        <w:t xml:space="preserve">Для администрирования и настройки SIP сервера на базе пакета Fusion PBX (Freeswitch) следует руководствоваться приложением «Настройка Fusion PBX».</w:t>
      </w:r>
    </w:p>
    <w:p w:rsidR="00000000" w:rsidDel="00000000" w:rsidP="00000000" w:rsidRDefault="00000000" w:rsidRPr="00000000" w14:paraId="000000A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9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0"/>
          <w:rtl w:val="0"/>
        </w:rPr>
        <w:t xml:space="preserve"> </w:t>
      </w:r>
    </w:p>
    <w:p w:rsidR="00000000" w:rsidDel="00000000" w:rsidP="00000000" w:rsidRDefault="00000000" w:rsidRPr="00000000" w14:paraId="000000A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9"/>
        <w:rPr>
          <w:rFonts w:ascii="Times New Roman" w:cs="Times New Roman" w:eastAsia="Times New Roman" w:hAnsi="Times New Roman"/>
          <w:color w:val="6aa84f"/>
        </w:rPr>
      </w:pPr>
      <w:r w:rsidDel="00000000" w:rsidR="00000000" w:rsidRPr="00000000">
        <w:rPr>
          <w:rFonts w:ascii="Times New Roman" w:cs="Times New Roman" w:eastAsia="Times New Roman" w:hAnsi="Times New Roman"/>
          <w:color w:val="6aa84f"/>
          <w:rtl w:val="0"/>
        </w:rPr>
        <w:t xml:space="preserve">На всех предустановленных образах:</w:t>
      </w:r>
    </w:p>
    <w:p w:rsidR="00000000" w:rsidDel="00000000" w:rsidP="00000000" w:rsidRDefault="00000000" w:rsidRPr="00000000" w14:paraId="000000AA">
      <w:pPr>
        <w:pageBreakBefore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rFonts w:ascii="Times New Roman" w:cs="Times New Roman" w:eastAsia="Times New Roman" w:hAnsi="Times New Roman"/>
          <w:color w:val="6aa84f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6aa84f"/>
          <w:rtl w:val="0"/>
        </w:rPr>
        <w:t xml:space="preserve">для получения доступа к консоли управления используется протокол SSH;</w:t>
      </w:r>
    </w:p>
    <w:p w:rsidR="00000000" w:rsidDel="00000000" w:rsidP="00000000" w:rsidRDefault="00000000" w:rsidRPr="00000000" w14:paraId="000000AB">
      <w:pPr>
        <w:pageBreakBefore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rFonts w:ascii="Times New Roman" w:cs="Times New Roman" w:eastAsia="Times New Roman" w:hAnsi="Times New Roman"/>
          <w:color w:val="6aa84f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6aa84f"/>
          <w:rtl w:val="0"/>
        </w:rPr>
        <w:t xml:space="preserve">для администрирования и настройки установленной системы из списка базовых образов используется независимый web интерфейс управления. Описание интерфейса управления для каждой системы находится в отдельном руководстве пользователя. </w:t>
      </w:r>
    </w:p>
    <w:p w:rsidR="00000000" w:rsidDel="00000000" w:rsidP="00000000" w:rsidRDefault="00000000" w:rsidRPr="00000000" w14:paraId="000000A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9"/>
        <w:rPr>
          <w:rFonts w:ascii="Times New Roman" w:cs="Times New Roman" w:eastAsia="Times New Roman" w:hAnsi="Times New Roman"/>
          <w:smallCaps w:val="0"/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0"/>
          <w:color w:val="ff0000"/>
          <w:rtl w:val="0"/>
        </w:rPr>
        <w:t xml:space="preserve">Для администрирования и настройки Операционной Системы платы MC-02 через IP сеть обычно используется SSH протокол. Для подключения можно использовать любой клиент SSH. В случае использования ОС Windows рекомендуется в качестве SSH-клиента использовать PuTTY.</w:t>
      </w:r>
    </w:p>
    <w:sectPr>
      <w:pgSz w:h="17193" w:w="11909" w:orient="portrait"/>
      <w:pgMar w:bottom="236" w:top="273" w:left="672" w:right="45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decimal"/>
      <w:lvlText w:val="5.10.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decimal"/>
      <w:lvlText w:val="5.10.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decimal"/>
      <w:lvlText w:val="5.10.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5.10.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decimal"/>
      <w:lvlText w:val="5.10.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decimal"/>
      <w:lvlText w:val="5.10.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5.10.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decimal"/>
      <w:lvlText w:val="5.10.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decimal"/>
      <w:lvlText w:val="5.10.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>
    <w:lvl w:ilvl="0">
      <w:start w:val="1"/>
      <w:numFmt w:val="bullet"/>
      <w:lvlText w:val="•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9">
    <w:lvl w:ilvl="0">
      <w:start w:val="1"/>
      <w:numFmt w:val="decimal"/>
      <w:lvlText w:val="5.10.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decimal"/>
      <w:lvlText w:val="5.10.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decimal"/>
      <w:lvlText w:val="5.10.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5.10.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decimal"/>
      <w:lvlText w:val="5.10.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decimal"/>
      <w:lvlText w:val="5.10.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5.10.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decimal"/>
      <w:lvlText w:val="5.10.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decimal"/>
      <w:lvlText w:val="5.10.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sz w:val="24"/>
        <w:szCs w:val="24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4.jpg"/><Relationship Id="rId11" Type="http://schemas.openxmlformats.org/officeDocument/2006/relationships/hyperlink" Target="http://ru.wikipedia.org/wiki/10BASE-T" TargetMode="External"/><Relationship Id="rId10" Type="http://schemas.openxmlformats.org/officeDocument/2006/relationships/hyperlink" Target="http://ru.wikipedia.org/wiki/10BASE-T" TargetMode="External"/><Relationship Id="rId13" Type="http://schemas.openxmlformats.org/officeDocument/2006/relationships/hyperlink" Target="http://ru.wikipedia.org/wiki/10BASE-T" TargetMode="External"/><Relationship Id="rId12" Type="http://schemas.openxmlformats.org/officeDocument/2006/relationships/hyperlink" Target="http://ru.wikipedia.org/wiki/10BASE-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ru.wikipedia.org/wiki/10BASE-T" TargetMode="External"/><Relationship Id="rId15" Type="http://schemas.openxmlformats.org/officeDocument/2006/relationships/image" Target="media/image1.jpg"/><Relationship Id="rId14" Type="http://schemas.openxmlformats.org/officeDocument/2006/relationships/hyperlink" Target="http://ru.wikipedia.org/wiki/10BASE-T" TargetMode="External"/><Relationship Id="rId17" Type="http://schemas.openxmlformats.org/officeDocument/2006/relationships/image" Target="media/image5.jpg"/><Relationship Id="rId16" Type="http://schemas.openxmlformats.org/officeDocument/2006/relationships/image" Target="media/image6.jpg"/><Relationship Id="rId5" Type="http://schemas.openxmlformats.org/officeDocument/2006/relationships/styles" Target="styles.xml"/><Relationship Id="rId19" Type="http://schemas.openxmlformats.org/officeDocument/2006/relationships/image" Target="media/image2.png"/><Relationship Id="rId6" Type="http://schemas.openxmlformats.org/officeDocument/2006/relationships/hyperlink" Target="http://ru.wikipedia.org/wiki/10BASE-T" TargetMode="External"/><Relationship Id="rId18" Type="http://schemas.openxmlformats.org/officeDocument/2006/relationships/image" Target="media/image3.jpg"/><Relationship Id="rId7" Type="http://schemas.openxmlformats.org/officeDocument/2006/relationships/hyperlink" Target="http://ru.wikipedia.org/wiki/10BASE-T" TargetMode="External"/><Relationship Id="rId8" Type="http://schemas.openxmlformats.org/officeDocument/2006/relationships/hyperlink" Target="http://ru.wikipedia.org/wiki/10BASE-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